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23B" w:rsidRPr="00A6623B" w:rsidRDefault="00A6623B" w:rsidP="00A6623B">
      <w:pPr>
        <w:spacing w:after="0" w:line="300" w:lineRule="atLeast"/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B4B4B4"/>
          <w:sz w:val="27"/>
          <w:szCs w:val="27"/>
          <w:lang w:eastAsia="es-AR"/>
        </w:rPr>
        <w:t>6.5</w:t>
      </w:r>
      <w:r w:rsidRPr="00A6623B">
        <w:rPr>
          <w:rFonts w:ascii="inherit" w:eastAsia="Times New Roman" w:hAnsi="inherit" w:cs="Helvetica"/>
          <w:b/>
          <w:bCs/>
          <w:color w:val="000000"/>
          <w:sz w:val="27"/>
          <w:szCs w:val="27"/>
          <w:lang w:eastAsia="es-AR"/>
        </w:rPr>
        <w:t>Chequeo de lectura Módulo 6</w:t>
      </w:r>
    </w:p>
    <w:p w:rsidR="00A6623B" w:rsidRPr="00A6623B" w:rsidRDefault="00A6623B" w:rsidP="00A662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6623B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A6623B" w:rsidRPr="00A6623B" w:rsidRDefault="00A6623B" w:rsidP="00A6623B">
      <w:p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>Respondé el siguiente cuestionario</w:t>
      </w:r>
    </w:p>
    <w:p w:rsidR="00A6623B" w:rsidRPr="00A6623B" w:rsidRDefault="00A6623B" w:rsidP="00A6623B">
      <w:pPr>
        <w:numPr>
          <w:ilvl w:val="0"/>
          <w:numId w:val="1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1. ¿Qué término Incoterm indica que el exportador no es responsable de pagar los aranceles en el país de exportación?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9" type="#_x0000_t75" style="width:20.25pt;height:18pt" o:ole="">
            <v:imagedata r:id="rId5" o:title=""/>
          </v:shape>
          <w:control r:id="rId6" w:name="DefaultOcxName" w:shapeid="_x0000_i1129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CIF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28" type="#_x0000_t75" style="width:20.25pt;height:18pt" o:ole="">
            <v:imagedata r:id="rId5" o:title=""/>
          </v:shape>
          <w:control r:id="rId7" w:name="DefaultOcxName1" w:shapeid="_x0000_i1128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FCA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27" type="#_x0000_t75" style="width:20.25pt;height:18pt" o:ole="">
            <v:imagedata r:id="rId5" o:title=""/>
          </v:shape>
          <w:control r:id="rId8" w:name="DefaultOcxName2" w:shapeid="_x0000_i1127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DDP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7" type="#_x0000_t75" style="width:20.25pt;height:18pt" o:ole="">
            <v:imagedata r:id="rId9" o:title=""/>
          </v:shape>
          <w:control r:id="rId10" w:name="DefaultOcxName3" w:shapeid="_x0000_i1137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EX Work </w:t>
      </w:r>
    </w:p>
    <w:p w:rsidR="00A6623B" w:rsidRPr="00A6623B" w:rsidRDefault="00A6623B" w:rsidP="00A6623B">
      <w:pPr>
        <w:numPr>
          <w:ilvl w:val="0"/>
          <w:numId w:val="2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2. En el término CFR ¿Quién es el responsable del seguro internacional?</w:t>
      </w:r>
    </w:p>
    <w:bookmarkStart w:id="0" w:name="_GoBack"/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9" type="#_x0000_t75" style="width:20.25pt;height:18pt" o:ole="">
            <v:imagedata r:id="rId9" o:title=""/>
          </v:shape>
          <w:control r:id="rId11" w:name="DefaultOcxName4" w:shapeid="_x0000_i1139"/>
        </w:object>
      </w:r>
      <w:bookmarkEnd w:id="0"/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El Exportador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24" type="#_x0000_t75" style="width:20.25pt;height:18pt" o:ole="">
            <v:imagedata r:id="rId5" o:title=""/>
          </v:shape>
          <w:control r:id="rId12" w:name="DefaultOcxName5" w:shapeid="_x0000_i1124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El Importador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23" type="#_x0000_t75" style="width:20.25pt;height:18pt" o:ole="">
            <v:imagedata r:id="rId5" o:title=""/>
          </v:shape>
          <w:control r:id="rId13" w:name="DefaultOcxName6" w:shapeid="_x0000_i1123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Se divide entre ambos </w:t>
      </w:r>
    </w:p>
    <w:p w:rsidR="00A6623B" w:rsidRPr="00A6623B" w:rsidRDefault="00A6623B" w:rsidP="00A6623B">
      <w:pPr>
        <w:numPr>
          <w:ilvl w:val="0"/>
          <w:numId w:val="3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3. Si la entrega de la mercadería es en el depósito del importador sin aranceles de importación pagos ¿Qué tipo de incoterm se eligió?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22" type="#_x0000_t75" style="width:20.25pt;height:18pt" o:ole="">
            <v:imagedata r:id="rId5" o:title=""/>
          </v:shape>
          <w:control r:id="rId14" w:name="DefaultOcxName7" w:shapeid="_x0000_i1122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  <w:t xml:space="preserve">Delivery at Place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21" type="#_x0000_t75" style="width:20.25pt;height:18pt" o:ole="">
            <v:imagedata r:id="rId5" o:title=""/>
          </v:shape>
          <w:control r:id="rId15" w:name="DefaultOcxName8" w:shapeid="_x0000_i1121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  <w:t xml:space="preserve">Delivery Duty Paid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20" type="#_x0000_t75" style="width:20.25pt;height:18pt" o:ole="">
            <v:imagedata r:id="rId5" o:title=""/>
          </v:shape>
          <w:control r:id="rId16" w:name="DefaultOcxName9" w:shapeid="_x0000_i1120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  <w:t xml:space="preserve">Cost Insurance an Freigth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8" type="#_x0000_t75" style="width:20.25pt;height:18pt" o:ole="">
            <v:imagedata r:id="rId9" o:title=""/>
          </v:shape>
          <w:control r:id="rId17" w:name="DefaultOcxName10" w:shapeid="_x0000_i1138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val="en-US" w:eastAsia="es-AR"/>
        </w:rPr>
        <w:t xml:space="preserve">Delivery at Terminal </w:t>
      </w:r>
    </w:p>
    <w:p w:rsidR="00A6623B" w:rsidRPr="00A6623B" w:rsidRDefault="00A6623B" w:rsidP="00A6623B">
      <w:pPr>
        <w:numPr>
          <w:ilvl w:val="0"/>
          <w:numId w:val="4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4. Se acordó entre las partes la entrega de la mercadería CIF Buenos Aires, la Mercadería se facturó U$ 50.000 el Flete U$ 2.500, el Seguro U$ 500 y la descarga U$ 200 ¿Cuánto fue el monto de la factura?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6" type="#_x0000_t75" style="width:20.25pt;height:18pt" o:ole="">
            <v:imagedata r:id="rId9" o:title=""/>
          </v:shape>
          <w:control r:id="rId18" w:name="DefaultOcxName11" w:shapeid="_x0000_i1136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U$ 50.500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17" type="#_x0000_t75" style="width:20.25pt;height:18pt" o:ole="">
            <v:imagedata r:id="rId5" o:title=""/>
          </v:shape>
          <w:control r:id="rId19" w:name="DefaultOcxName12" w:shapeid="_x0000_i1117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U$ 53.500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16" type="#_x0000_t75" style="width:20.25pt;height:18pt" o:ole="">
            <v:imagedata r:id="rId5" o:title=""/>
          </v:shape>
          <w:control r:id="rId20" w:name="DefaultOcxName13" w:shapeid="_x0000_i1116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U$ 53.000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15" type="#_x0000_t75" style="width:20.25pt;height:18pt" o:ole="">
            <v:imagedata r:id="rId5" o:title=""/>
          </v:shape>
          <w:control r:id="rId21" w:name="DefaultOcxName14" w:shapeid="_x0000_i1115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U$ 53.200 </w:t>
      </w:r>
    </w:p>
    <w:p w:rsidR="00A6623B" w:rsidRPr="00A6623B" w:rsidRDefault="00A6623B" w:rsidP="00A6623B">
      <w:pPr>
        <w:numPr>
          <w:ilvl w:val="0"/>
          <w:numId w:val="5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5. Se acordó entre las partes la entrega de la mercadería FOB Buenos Aires, donde el costo de la Mercadería es de U$ 10.000, el Flete hasta el puerto de Buenos Aires U$ 500, la carga al buque U$ 200, el flete U$ 1.000y el seguro internacional U$ 500 ¿Cuánto fue el monto de la factura?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lastRenderedPageBreak/>
        <w:object w:dxaOrig="32" w:dyaOrig="108">
          <v:shape id="_x0000_i1114" type="#_x0000_t75" style="width:20.25pt;height:18pt" o:ole="">
            <v:imagedata r:id="rId5" o:title=""/>
          </v:shape>
          <w:control r:id="rId22" w:name="DefaultOcxName15" w:shapeid="_x0000_i1114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U$ 10.200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13" type="#_x0000_t75" style="width:20.25pt;height:18pt" o:ole="">
            <v:imagedata r:id="rId5" o:title=""/>
          </v:shape>
          <w:control r:id="rId23" w:name="DefaultOcxName16" w:shapeid="_x0000_i1113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U$ 10.500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5" type="#_x0000_t75" style="width:20.25pt;height:18pt" o:ole="">
            <v:imagedata r:id="rId9" o:title=""/>
          </v:shape>
          <w:control r:id="rId24" w:name="DefaultOcxName17" w:shapeid="_x0000_i1135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U$ 10.700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11" type="#_x0000_t75" style="width:20.25pt;height:18pt" o:ole="">
            <v:imagedata r:id="rId5" o:title=""/>
          </v:shape>
          <w:control r:id="rId25" w:name="DefaultOcxName18" w:shapeid="_x0000_i1111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U$ 11.200 </w:t>
      </w:r>
    </w:p>
    <w:p w:rsidR="00A6623B" w:rsidRPr="00A6623B" w:rsidRDefault="00A6623B" w:rsidP="00A6623B">
      <w:pPr>
        <w:numPr>
          <w:ilvl w:val="0"/>
          <w:numId w:val="6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6. Los Contenedores Refeer se caracterizan principalmente por su sobre altura (9.6 pies)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4" type="#_x0000_t75" style="width:20.25pt;height:18pt" o:ole="">
            <v:imagedata r:id="rId9" o:title=""/>
          </v:shape>
          <w:control r:id="rId26" w:name="DefaultOcxName19" w:shapeid="_x0000_i1134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Falso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09" type="#_x0000_t75" style="width:20.25pt;height:18pt" o:ole="">
            <v:imagedata r:id="rId5" o:title=""/>
          </v:shape>
          <w:control r:id="rId27" w:name="DefaultOcxName20" w:shapeid="_x0000_i1109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Verdadero </w:t>
      </w:r>
    </w:p>
    <w:p w:rsidR="00A6623B" w:rsidRPr="00A6623B" w:rsidRDefault="00A6623B" w:rsidP="00A6623B">
      <w:pPr>
        <w:numPr>
          <w:ilvl w:val="0"/>
          <w:numId w:val="7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 xml:space="preserve">7. El Pallet es una plataforma para transporte sobre la cual puede depositarse una cantidad determinada de mercancías o unidades de carga, y que para efectos de manejo se desplaza con dispositivos mecánicos como grúas, carretillas o montacargas motorizados. Las medidas estándar de una paleta cambian entre un país y otro.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3" type="#_x0000_t75" style="width:20.25pt;height:18pt" o:ole="">
            <v:imagedata r:id="rId9" o:title=""/>
          </v:shape>
          <w:control r:id="rId28" w:name="DefaultOcxName21" w:shapeid="_x0000_i1133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Verdadero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07" type="#_x0000_t75" style="width:20.25pt;height:18pt" o:ole="">
            <v:imagedata r:id="rId5" o:title=""/>
          </v:shape>
          <w:control r:id="rId29" w:name="DefaultOcxName22" w:shapeid="_x0000_i1107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Falso </w:t>
      </w:r>
    </w:p>
    <w:p w:rsidR="00A6623B" w:rsidRPr="00A6623B" w:rsidRDefault="00A6623B" w:rsidP="00A6623B">
      <w:pPr>
        <w:numPr>
          <w:ilvl w:val="0"/>
          <w:numId w:val="8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8. Se deben exportar cajas de 40 cm de largo por 40 cm de ancho por 40 cm de alto, a Estados Unidos ¿Cuántas cajas entran por pallet de 1,20 mts x 1,00 mt (altura máxima permitida 2,16 mts)?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06" type="#_x0000_t75" style="width:20.25pt;height:18pt" o:ole="">
            <v:imagedata r:id="rId5" o:title=""/>
          </v:shape>
          <w:control r:id="rId30" w:name="DefaultOcxName23" w:shapeid="_x0000_i1106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24 cajas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05" type="#_x0000_t75" style="width:20.25pt;height:18pt" o:ole="">
            <v:imagedata r:id="rId5" o:title=""/>
          </v:shape>
          <w:control r:id="rId31" w:name="DefaultOcxName24" w:shapeid="_x0000_i1105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26 cajas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04" type="#_x0000_t75" style="width:20.25pt;height:18pt" o:ole="">
            <v:imagedata r:id="rId5" o:title=""/>
          </v:shape>
          <w:control r:id="rId32" w:name="DefaultOcxName25" w:shapeid="_x0000_i1104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28 cajas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2" type="#_x0000_t75" style="width:20.25pt;height:18pt" o:ole="">
            <v:imagedata r:id="rId9" o:title=""/>
          </v:shape>
          <w:control r:id="rId33" w:name="DefaultOcxName26" w:shapeid="_x0000_i1132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30 cajas </w:t>
      </w:r>
    </w:p>
    <w:p w:rsidR="00A6623B" w:rsidRPr="00A6623B" w:rsidRDefault="00A6623B" w:rsidP="00A6623B">
      <w:pPr>
        <w:numPr>
          <w:ilvl w:val="0"/>
          <w:numId w:val="9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9. ¿Cuántas cajas del ítem anterior entran en un contenedor de 20 pies?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02" type="#_x0000_t75" style="width:20.25pt;height:18pt" o:ole="">
            <v:imagedata r:id="rId5" o:title=""/>
          </v:shape>
          <w:control r:id="rId34" w:name="DefaultOcxName27" w:shapeid="_x0000_i1102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200 cajas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1" type="#_x0000_t75" style="width:20.25pt;height:18pt" o:ole="">
            <v:imagedata r:id="rId9" o:title=""/>
          </v:shape>
          <w:control r:id="rId35" w:name="DefaultOcxName28" w:shapeid="_x0000_i1131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240 cajas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00" type="#_x0000_t75" style="width:20.25pt;height:18pt" o:ole="">
            <v:imagedata r:id="rId5" o:title=""/>
          </v:shape>
          <w:control r:id="rId36" w:name="DefaultOcxName29" w:shapeid="_x0000_i1100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280 cajas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099" type="#_x0000_t75" style="width:20.25pt;height:18pt" o:ole="">
            <v:imagedata r:id="rId5" o:title=""/>
          </v:shape>
          <w:control r:id="rId37" w:name="DefaultOcxName30" w:shapeid="_x0000_i1099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350 cajas </w:t>
      </w:r>
    </w:p>
    <w:p w:rsidR="00A6623B" w:rsidRPr="00A6623B" w:rsidRDefault="00A6623B" w:rsidP="00A6623B">
      <w:pPr>
        <w:numPr>
          <w:ilvl w:val="0"/>
          <w:numId w:val="10"/>
        </w:numPr>
        <w:spacing w:after="0" w:line="330" w:lineRule="atLeast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b/>
          <w:bCs/>
          <w:color w:val="000000"/>
          <w:sz w:val="23"/>
          <w:szCs w:val="23"/>
          <w:lang w:eastAsia="es-AR"/>
        </w:rPr>
        <w:t>10. ¿Cuál es el volumen que representan las cajas si las envío por flete aéreo?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098" type="#_x0000_t75" style="width:20.25pt;height:18pt" o:ole="">
            <v:imagedata r:id="rId5" o:title=""/>
          </v:shape>
          <w:control r:id="rId38" w:name="DefaultOcxName31" w:shapeid="_x0000_i1098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8,2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lastRenderedPageBreak/>
        <w:object w:dxaOrig="32" w:dyaOrig="108">
          <v:shape id="_x0000_i1097" type="#_x0000_t75" style="width:20.25pt;height:18pt" o:ole="">
            <v:imagedata r:id="rId5" o:title=""/>
          </v:shape>
          <w:control r:id="rId39" w:name="DefaultOcxName32" w:shapeid="_x0000_i1097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9,4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130" type="#_x0000_t75" style="width:20.25pt;height:18pt" o:ole="">
            <v:imagedata r:id="rId9" o:title=""/>
          </v:shape>
          <w:control r:id="rId40" w:name="DefaultOcxName33" w:shapeid="_x0000_i1130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10,6 </w:t>
      </w:r>
    </w:p>
    <w:p w:rsidR="00A6623B" w:rsidRPr="00A6623B" w:rsidRDefault="00A6623B" w:rsidP="00A6623B">
      <w:pPr>
        <w:spacing w:after="150" w:line="330" w:lineRule="atLeast"/>
        <w:ind w:left="720"/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</w:pP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object w:dxaOrig="32" w:dyaOrig="108">
          <v:shape id="_x0000_i1095" type="#_x0000_t75" style="width:20.25pt;height:18pt" o:ole="">
            <v:imagedata r:id="rId5" o:title=""/>
          </v:shape>
          <w:control r:id="rId41" w:name="DefaultOcxName34" w:shapeid="_x0000_i1095"/>
        </w:object>
      </w:r>
      <w:r w:rsidRPr="00A6623B">
        <w:rPr>
          <w:rFonts w:ascii="Helvetica" w:eastAsia="Times New Roman" w:hAnsi="Helvetica" w:cs="Helvetica"/>
          <w:color w:val="000000"/>
          <w:sz w:val="23"/>
          <w:szCs w:val="23"/>
          <w:lang w:eastAsia="es-AR"/>
        </w:rPr>
        <w:t xml:space="preserve">12,8 </w:t>
      </w:r>
    </w:p>
    <w:p w:rsidR="00A6623B" w:rsidRPr="00A6623B" w:rsidRDefault="00A6623B" w:rsidP="00A662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A6623B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:rsidR="00793A92" w:rsidRDefault="00793A92"/>
    <w:sectPr w:rsidR="00793A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7B3C"/>
    <w:multiLevelType w:val="multilevel"/>
    <w:tmpl w:val="F5F6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B0CB2"/>
    <w:multiLevelType w:val="multilevel"/>
    <w:tmpl w:val="5E86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AD26B3"/>
    <w:multiLevelType w:val="multilevel"/>
    <w:tmpl w:val="B75E2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93AA3"/>
    <w:multiLevelType w:val="multilevel"/>
    <w:tmpl w:val="A02C3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8020D"/>
    <w:multiLevelType w:val="multilevel"/>
    <w:tmpl w:val="BA7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E66C21"/>
    <w:multiLevelType w:val="multilevel"/>
    <w:tmpl w:val="15BA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F32B6"/>
    <w:multiLevelType w:val="multilevel"/>
    <w:tmpl w:val="4620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14172"/>
    <w:multiLevelType w:val="multilevel"/>
    <w:tmpl w:val="EDB4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FB3AEF"/>
    <w:multiLevelType w:val="multilevel"/>
    <w:tmpl w:val="5E90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F30B0"/>
    <w:multiLevelType w:val="multilevel"/>
    <w:tmpl w:val="09EA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3B"/>
    <w:rsid w:val="00793A92"/>
    <w:rsid w:val="00A6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7EDF-638C-4271-8DDB-DE2AD8A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662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6623B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662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6623B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2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9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73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4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5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8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7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2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9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theme" Target="theme/theme1.xml"/><Relationship Id="rId8" Type="http://schemas.openxmlformats.org/officeDocument/2006/relationships/control" Target="activeX/activeX3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</dc:creator>
  <cp:keywords/>
  <dc:description/>
  <cp:lastModifiedBy>FACUNDO</cp:lastModifiedBy>
  <cp:revision>1</cp:revision>
  <dcterms:created xsi:type="dcterms:W3CDTF">2019-07-28T01:28:00Z</dcterms:created>
  <dcterms:modified xsi:type="dcterms:W3CDTF">2019-07-28T01:30:00Z</dcterms:modified>
</cp:coreProperties>
</file>