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Module 11</w:t>
      </w:r>
    </w:p>
    <w:p w:rsid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</w:pPr>
    </w:p>
    <w:p w:rsidR="00065B24" w:rsidRP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1. The balance sheet shows a company's financial performance over a specific accounting period.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25pt;height:17.25pt" o:ole="">
            <v:imagedata r:id="rId5" o:title=""/>
          </v:shape>
          <w:control r:id="rId6" w:name="DefaultOcxName" w:shapeid="_x0000_i1164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Verdadero</w:t>
      </w:r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65" type="#_x0000_t75" style="width:20.25pt;height:17.25pt" o:ole="">
            <v:imagedata r:id="rId7" o:title=""/>
          </v:shape>
          <w:control r:id="rId8" w:name="DefaultOcxName1" w:shapeid="_x0000_i1165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Falso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>
        <w:rPr>
          <w:rFonts w:ascii="Myriad Pro" w:hAnsi="Myriad Pro" w:cs="Myriad Pro"/>
          <w:bCs/>
          <w:lang w:val="en-US"/>
        </w:rPr>
        <w:t>The balance sheet shows</w:t>
      </w:r>
      <w:r w:rsidRPr="00065B24">
        <w:rPr>
          <w:rFonts w:ascii="Myriad Pro" w:hAnsi="Myriad Pro" w:cs="Myriad Pro"/>
          <w:bCs/>
          <w:lang w:val="en-US"/>
        </w:rPr>
        <w:t xml:space="preserve"> a company’s financial position </w:t>
      </w:r>
      <w:r w:rsidRPr="00065B24">
        <w:rPr>
          <w:rFonts w:ascii="Myriad Pro" w:hAnsi="Myriad Pro" w:cs="Myriad Pro"/>
          <w:b/>
          <w:bCs/>
          <w:lang w:val="en-US"/>
        </w:rPr>
        <w:t>at the end of an accounting period</w:t>
      </w:r>
    </w:p>
    <w:p w:rsidR="00065B24" w:rsidRP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2. Account Receivables is an item in the assets account which includes customers' debts to be paid in the regular operating cycle of the business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66" type="#_x0000_t75" style="width:20.25pt;height:17.25pt" o:ole="">
            <v:imagedata r:id="rId7" o:title=""/>
          </v:shape>
          <w:control r:id="rId9" w:name="DefaultOcxName2" w:shapeid="_x0000_i1166"/>
        </w:object>
      </w:r>
      <w:proofErr w:type="spellStart"/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61" type="#_x0000_t75" style="width:20.25pt;height:17.25pt" o:ole="">
            <v:imagedata r:id="rId5" o:title=""/>
          </v:shape>
          <w:control r:id="rId10" w:name="DefaultOcxName3" w:shapeid="_x0000_i1161"/>
        </w:object>
      </w:r>
      <w:proofErr w:type="spellStart"/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065B24" w:rsidRP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3. If a company revaluates an asset at the price it could be sold, they use the current replacement cost method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67" type="#_x0000_t75" style="width:20.25pt;height:17.25pt" o:ole="">
            <v:imagedata r:id="rId7" o:title=""/>
          </v:shape>
          <w:control r:id="rId11" w:name="DefaultOcxName4" w:shapeid="_x0000_i1167"/>
        </w:object>
      </w:r>
      <w:proofErr w:type="spellStart"/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FF3D22" w:rsidRDefault="00065B24" w:rsidP="00FF3D22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59" type="#_x0000_t75" style="width:20.25pt;height:17.25pt" o:ole="">
            <v:imagedata r:id="rId5" o:title=""/>
          </v:shape>
          <w:control r:id="rId12" w:name="DefaultOcxName5" w:shapeid="_x0000_i1159"/>
        </w:object>
      </w:r>
      <w:proofErr w:type="spellStart"/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065B24" w:rsidRPr="00065B24" w:rsidRDefault="00FF3D22" w:rsidP="00FF3D22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FF3D22">
        <w:rPr>
          <w:rFonts w:ascii="Myriad Pro" w:hAnsi="Myriad Pro" w:cs="Myriad Pro"/>
          <w:bCs/>
          <w:lang w:val="en-US"/>
        </w:rPr>
        <w:t>Replacement Cost method</w:t>
      </w:r>
      <w:r w:rsidR="00065B24">
        <w:rPr>
          <w:rFonts w:ascii="Myriad Pro" w:hAnsi="Myriad Pro" w:cs="Myriad Pro"/>
          <w:b/>
          <w:bCs/>
          <w:lang w:val="en-US"/>
        </w:rPr>
        <w:t xml:space="preserve"> </w:t>
      </w:r>
      <w:r w:rsidR="00065B24" w:rsidRPr="00065B24">
        <w:rPr>
          <w:rFonts w:ascii="Myriad Pro" w:hAnsi="Myriad Pro" w:cs="Myriad Pro"/>
          <w:bCs/>
          <w:lang w:val="en-US"/>
        </w:rPr>
        <w:t>values all assets at</w:t>
      </w:r>
      <w:r w:rsidR="00065B24">
        <w:rPr>
          <w:rFonts w:ascii="Myriad Pro" w:hAnsi="Myriad Pro" w:cs="Myriad Pro"/>
          <w:bCs/>
          <w:lang w:val="en-US"/>
        </w:rPr>
        <w:t xml:space="preserve"> their </w:t>
      </w:r>
      <w:r w:rsidR="00065B24" w:rsidRPr="00FF3D22">
        <w:rPr>
          <w:rFonts w:ascii="Myriad Pro" w:hAnsi="Myriad Pro" w:cs="Myriad Pro"/>
          <w:b/>
          <w:bCs/>
          <w:lang w:val="en-US"/>
        </w:rPr>
        <w:t>current</w:t>
      </w:r>
      <w:r w:rsidR="00065B24">
        <w:rPr>
          <w:rFonts w:ascii="Myriad Pro" w:hAnsi="Myriad Pro" w:cs="Myriad Pro"/>
          <w:bCs/>
          <w:lang w:val="en-US"/>
        </w:rPr>
        <w:t xml:space="preserve"> replace</w:t>
      </w:r>
      <w:r>
        <w:rPr>
          <w:rFonts w:ascii="Myriad Pro" w:hAnsi="Myriad Pro" w:cs="Myriad Pro"/>
          <w:bCs/>
          <w:lang w:val="en-US"/>
        </w:rPr>
        <w:t>ment cost or selling price</w:t>
      </w:r>
      <w:r w:rsidR="00065B24">
        <w:rPr>
          <w:rFonts w:ascii="Myriad Pro" w:hAnsi="Myriad Pro" w:cs="Myriad Pro"/>
          <w:bCs/>
          <w:lang w:val="en-US"/>
        </w:rPr>
        <w:t>.</w:t>
      </w:r>
      <w:r>
        <w:rPr>
          <w:rFonts w:ascii="Myriad Pro" w:hAnsi="Myriad Pro" w:cs="Myriad Pro"/>
          <w:bCs/>
          <w:lang w:val="en-US"/>
        </w:rPr>
        <w:t xml:space="preserve"> “</w:t>
      </w:r>
      <w:r w:rsidRPr="00FF3D22">
        <w:rPr>
          <w:rFonts w:ascii="Myriad Pro" w:hAnsi="Myriad Pro" w:cs="Myriad Pro"/>
          <w:b/>
          <w:bCs/>
          <w:lang w:val="en-US"/>
        </w:rPr>
        <w:t>Could</w:t>
      </w:r>
      <w:r>
        <w:rPr>
          <w:rFonts w:ascii="Myriad Pro" w:hAnsi="Myriad Pro" w:cs="Myriad Pro"/>
          <w:bCs/>
          <w:lang w:val="en-US"/>
        </w:rPr>
        <w:t xml:space="preserve">” in this sentence implies possibility, not </w:t>
      </w:r>
      <w:proofErr w:type="gramStart"/>
      <w:r>
        <w:rPr>
          <w:rFonts w:ascii="Myriad Pro" w:hAnsi="Myriad Pro" w:cs="Myriad Pro"/>
          <w:bCs/>
          <w:lang w:val="en-US"/>
        </w:rPr>
        <w:t>certainty.</w:t>
      </w:r>
      <w:proofErr w:type="gramEnd"/>
      <w:r>
        <w:rPr>
          <w:rFonts w:ascii="Myriad Pro" w:hAnsi="Myriad Pro" w:cs="Myriad Pro"/>
          <w:bCs/>
          <w:lang w:val="en-US"/>
        </w:rPr>
        <w:t xml:space="preserve"> This sentence would be true if it says: the price it is currently sold.</w:t>
      </w:r>
    </w:p>
    <w:p w:rsidR="00065B24" w:rsidRPr="00065B24" w:rsidRDefault="00065B24" w:rsidP="00065B24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4. Accelerating depreciation techniques are created as an incentive to pay lower income taxes as a result of reducing the company's profits.</w:t>
      </w:r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69" type="#_x0000_t75" style="width:20.25pt;height:17.25pt" o:ole="">
            <v:imagedata r:id="rId7" o:title=""/>
          </v:shape>
          <w:control r:id="rId13" w:name="DefaultOcxName6" w:shapeid="_x0000_i1169"/>
        </w:object>
      </w:r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</w:p>
    <w:p w:rsidR="00343B41" w:rsidRPr="00FF3D22" w:rsidRDefault="00065B24" w:rsidP="00343B41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57" type="#_x0000_t75" style="width:20.25pt;height:17.25pt" o:ole="">
            <v:imagedata r:id="rId5" o:title=""/>
          </v:shape>
          <w:control r:id="rId14" w:name="DefaultOcxName7" w:shapeid="_x0000_i1157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5. The only difference in meaning between the terms depreciation and amortization is the kind of asset whose cost is spread during its useful life.</w:t>
      </w:r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56" type="#_x0000_t75" style="width:20.25pt;height:17.25pt" o:ole="">
            <v:imagedata r:id="rId5" o:title=""/>
          </v:shape>
          <w:control r:id="rId15" w:name="DefaultOcxName8" w:shapeid="_x0000_i1156"/>
        </w:object>
      </w:r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70" type="#_x0000_t75" style="width:20.25pt;height:17.25pt" o:ole="">
            <v:imagedata r:id="rId7" o:title=""/>
          </v:shape>
          <w:control r:id="rId16" w:name="DefaultOcxName9" w:shapeid="_x0000_i1170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343B41" w:rsidRDefault="00343B41" w:rsidP="00065B24">
      <w:pPr>
        <w:shd w:val="clear" w:color="auto" w:fill="FFFFFF"/>
        <w:spacing w:after="150" w:line="330" w:lineRule="atLeast"/>
        <w:ind w:left="720"/>
        <w:rPr>
          <w:rFonts w:ascii="Myriad Pro" w:hAnsi="Myriad Pro" w:cs="Myriad Pro"/>
          <w:bCs/>
          <w:lang w:val="en-US"/>
        </w:rPr>
      </w:pPr>
      <w:r w:rsidRPr="00343B41">
        <w:rPr>
          <w:rFonts w:ascii="Myriad Pro" w:hAnsi="Myriad Pro" w:cs="Myriad Pro"/>
          <w:b/>
          <w:bCs/>
          <w:lang w:val="en-US"/>
        </w:rPr>
        <w:t>Amortization</w:t>
      </w:r>
      <w:r w:rsidRPr="00343B41">
        <w:rPr>
          <w:rFonts w:ascii="Myriad Pro" w:hAnsi="Myriad Pro" w:cs="Myriad Pro"/>
          <w:bCs/>
          <w:lang w:val="en-US"/>
        </w:rPr>
        <w:t xml:space="preserve"> implies the spreading of an </w:t>
      </w:r>
      <w:r w:rsidRPr="00343B41">
        <w:rPr>
          <w:rFonts w:ascii="Myriad Pro" w:hAnsi="Myriad Pro" w:cs="Myriad Pro"/>
          <w:b/>
          <w:bCs/>
          <w:u w:val="single"/>
          <w:lang w:val="en-US"/>
        </w:rPr>
        <w:t>intangible</w:t>
      </w:r>
      <w:r w:rsidRPr="00343B41">
        <w:rPr>
          <w:rFonts w:ascii="Myriad Pro" w:hAnsi="Myriad Pro" w:cs="Myriad Pro"/>
          <w:bCs/>
          <w:lang w:val="en-US"/>
        </w:rPr>
        <w:t xml:space="preserve"> asset's cost over that asset's useful life</w:t>
      </w:r>
      <w:r>
        <w:rPr>
          <w:rFonts w:ascii="Myriad Pro" w:hAnsi="Myriad Pro" w:cs="Myriad Pro"/>
          <w:bCs/>
          <w:lang w:val="en-US"/>
        </w:rPr>
        <w:t>.</w:t>
      </w:r>
    </w:p>
    <w:p w:rsidR="00343B41" w:rsidRPr="00343B41" w:rsidRDefault="00343B41" w:rsidP="00343B41">
      <w:pPr>
        <w:shd w:val="clear" w:color="auto" w:fill="FFFFFF"/>
        <w:spacing w:after="150" w:line="330" w:lineRule="atLeast"/>
        <w:ind w:left="720"/>
        <w:rPr>
          <w:rFonts w:ascii="Myriad Pro" w:hAnsi="Myriad Pro" w:cs="Myriad Pro"/>
          <w:bCs/>
          <w:lang w:val="en-US"/>
        </w:rPr>
      </w:pPr>
      <w:r w:rsidRPr="00343B41">
        <w:rPr>
          <w:rFonts w:ascii="Myriad Pro" w:hAnsi="Myriad Pro" w:cs="Myriad Pro"/>
          <w:b/>
          <w:bCs/>
          <w:lang w:val="en-US"/>
        </w:rPr>
        <w:t xml:space="preserve">Depreciation </w:t>
      </w:r>
      <w:r w:rsidRPr="00343B41">
        <w:rPr>
          <w:rFonts w:ascii="Myriad Pro" w:hAnsi="Myriad Pro" w:cs="Myriad Pro"/>
          <w:bCs/>
          <w:lang w:val="en-US"/>
        </w:rPr>
        <w:t xml:space="preserve">means prorating a </w:t>
      </w:r>
      <w:r w:rsidRPr="00343B41">
        <w:rPr>
          <w:rFonts w:ascii="Myriad Pro" w:hAnsi="Myriad Pro" w:cs="Myriad Pro"/>
          <w:b/>
          <w:bCs/>
          <w:u w:val="single"/>
          <w:lang w:val="en-US"/>
        </w:rPr>
        <w:t>tangible</w:t>
      </w:r>
      <w:r w:rsidRPr="00343B41">
        <w:rPr>
          <w:rFonts w:ascii="Myriad Pro" w:hAnsi="Myriad Pro" w:cs="Myriad Pro"/>
          <w:bCs/>
          <w:lang w:val="en-US"/>
        </w:rPr>
        <w:t xml:space="preserve"> asset's cost over that asset's life</w:t>
      </w:r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6. The terms provision and allowance can be used interchangeably as they have similar meanings.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lastRenderedPageBreak/>
        <w:object w:dxaOrig="405" w:dyaOrig="345">
          <v:shape id="_x0000_i1171" type="#_x0000_t75" style="width:20.25pt;height:17.25pt" o:ole="">
            <v:imagedata r:id="rId7" o:title=""/>
          </v:shape>
          <w:control r:id="rId17" w:name="DefaultOcxName10" w:shapeid="_x0000_i1171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Falso</w:t>
      </w:r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53" type="#_x0000_t75" style="width:20.25pt;height:17.25pt" o:ole="">
            <v:imagedata r:id="rId5" o:title=""/>
          </v:shape>
          <w:control r:id="rId18" w:name="DefaultOcxName11" w:shapeid="_x0000_i1153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Verdadero</w:t>
      </w:r>
    </w:p>
    <w:p w:rsidR="00FF3D22" w:rsidRPr="00FF3D22" w:rsidRDefault="00FF3D22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FF3D22">
        <w:rPr>
          <w:rFonts w:ascii="Myriad Pro" w:hAnsi="Myriad Pro" w:cs="Myriad Pro"/>
          <w:bCs/>
          <w:lang w:val="en-US"/>
        </w:rPr>
        <w:t xml:space="preserve">A </w:t>
      </w:r>
      <w:r w:rsidRPr="00FF3D22">
        <w:rPr>
          <w:rFonts w:ascii="Myriad Pro" w:hAnsi="Myriad Pro" w:cs="Myriad Pro"/>
          <w:b/>
          <w:bCs/>
          <w:lang w:val="en-US"/>
        </w:rPr>
        <w:t>provision</w:t>
      </w:r>
      <w:r w:rsidRPr="00FF3D22">
        <w:rPr>
          <w:rFonts w:ascii="Myriad Pro" w:hAnsi="Myriad Pro" w:cs="Myriad Pro"/>
          <w:bCs/>
          <w:lang w:val="en-US"/>
        </w:rPr>
        <w:t xml:space="preserve"> includes a future and </w:t>
      </w:r>
      <w:r w:rsidRPr="00FF3D22">
        <w:rPr>
          <w:rFonts w:ascii="Myriad Pro" w:hAnsi="Myriad Pro" w:cs="Myriad Pro"/>
          <w:b/>
          <w:bCs/>
          <w:u w:val="single"/>
          <w:lang w:val="en-US"/>
        </w:rPr>
        <w:t>certain</w:t>
      </w:r>
      <w:r w:rsidRPr="00FF3D22">
        <w:rPr>
          <w:rFonts w:ascii="Myriad Pro" w:hAnsi="Myriad Pro" w:cs="Myriad Pro"/>
          <w:bCs/>
          <w:lang w:val="en-US"/>
        </w:rPr>
        <w:t xml:space="preserve"> event but uncertain as to dates and amounts</w:t>
      </w:r>
      <w:r>
        <w:rPr>
          <w:rFonts w:ascii="Myriad Pro" w:hAnsi="Myriad Pro" w:cs="Myriad Pro"/>
          <w:bCs/>
          <w:lang w:val="en-US"/>
        </w:rPr>
        <w:t>. On the other hand, a</w:t>
      </w:r>
      <w:r w:rsidRPr="00FF3D22">
        <w:rPr>
          <w:rFonts w:ascii="Myriad Pro" w:hAnsi="Myriad Pro" w:cs="Myriad Pro"/>
          <w:bCs/>
          <w:lang w:val="en-US"/>
        </w:rPr>
        <w:t xml:space="preserve">n </w:t>
      </w:r>
      <w:r w:rsidRPr="00FF3D22">
        <w:rPr>
          <w:rFonts w:ascii="Myriad Pro" w:hAnsi="Myriad Pro" w:cs="Myriad Pro"/>
          <w:b/>
          <w:bCs/>
          <w:lang w:val="en-US"/>
        </w:rPr>
        <w:t>allowance</w:t>
      </w:r>
      <w:r w:rsidRPr="00FF3D22">
        <w:rPr>
          <w:rFonts w:ascii="Myriad Pro" w:hAnsi="Myriad Pro" w:cs="Myriad Pro"/>
          <w:bCs/>
          <w:lang w:val="en-US"/>
        </w:rPr>
        <w:t xml:space="preserve"> includes a future event which is </w:t>
      </w:r>
      <w:r w:rsidRPr="00FF3D22">
        <w:rPr>
          <w:rFonts w:ascii="Myriad Pro" w:hAnsi="Myriad Pro" w:cs="Myriad Pro"/>
          <w:b/>
          <w:bCs/>
          <w:u w:val="single"/>
          <w:lang w:val="en-US"/>
        </w:rPr>
        <w:t>uncertain</w:t>
      </w:r>
      <w:r>
        <w:rPr>
          <w:rFonts w:ascii="Myriad Pro" w:hAnsi="Myriad Pro" w:cs="Myriad Pro"/>
          <w:b/>
          <w:bCs/>
          <w:u w:val="single"/>
          <w:lang w:val="en-US"/>
        </w:rPr>
        <w:t>.</w:t>
      </w:r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7. Cash Flow Statements include the money coming into the company related to operations, investing and financing.</w:t>
      </w:r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72" type="#_x0000_t75" style="width:20.25pt;height:17.25pt" o:ole="">
            <v:imagedata r:id="rId7" o:title=""/>
          </v:shape>
          <w:control r:id="rId19" w:name="DefaultOcxName12" w:shapeid="_x0000_i1172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51" type="#_x0000_t75" style="width:20.25pt;height:17.25pt" o:ole="">
            <v:imagedata r:id="rId5" o:title=""/>
          </v:shape>
          <w:control r:id="rId20" w:name="DefaultOcxName13" w:shapeid="_x0000_i1151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FF3D22" w:rsidRPr="00FF3D22" w:rsidRDefault="00FF3D22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>
        <w:rPr>
          <w:rFonts w:ascii="Myriad Pro" w:hAnsi="Myriad Pro" w:cs="Myriad Pro"/>
          <w:bCs/>
          <w:lang w:val="en-US"/>
        </w:rPr>
        <w:t xml:space="preserve">This statement includes the </w:t>
      </w:r>
      <w:r w:rsidRPr="00FF3D22">
        <w:rPr>
          <w:rFonts w:ascii="Myriad Pro" w:hAnsi="Myriad Pro" w:cs="Myriad Pro"/>
          <w:bCs/>
          <w:lang w:val="en-US"/>
        </w:rPr>
        <w:t xml:space="preserve">money coming into and </w:t>
      </w:r>
      <w:r w:rsidRPr="00FF3D22">
        <w:rPr>
          <w:rFonts w:ascii="Myriad Pro" w:hAnsi="Myriad Pro" w:cs="Myriad Pro"/>
          <w:b/>
          <w:bCs/>
          <w:u w:val="single"/>
          <w:lang w:val="en-US"/>
        </w:rPr>
        <w:t>leaving</w:t>
      </w:r>
      <w:r w:rsidRPr="00FF3D22">
        <w:rPr>
          <w:rFonts w:ascii="Myriad Pro" w:hAnsi="Myriad Pro" w:cs="Myriad Pro"/>
          <w:bCs/>
          <w:lang w:val="en-US"/>
        </w:rPr>
        <w:t xml:space="preserve"> the business, relating to operations, investing and financing</w:t>
      </w:r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8. The difference between the sales revenue and the cost of sales in Net Profits.</w:t>
      </w:r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74" type="#_x0000_t75" style="width:20.25pt;height:17.25pt" o:ole="">
            <v:imagedata r:id="rId7" o:title=""/>
          </v:shape>
          <w:control r:id="rId21" w:name="DefaultOcxName14" w:shapeid="_x0000_i1174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49" type="#_x0000_t75" style="width:20.25pt;height:17.25pt" o:ole="">
            <v:imagedata r:id="rId5" o:title=""/>
          </v:shape>
          <w:control r:id="rId22" w:name="DefaultOcxName15" w:shapeid="_x0000_i1149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FF3D22" w:rsidRPr="0085007D" w:rsidRDefault="0085007D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>
        <w:rPr>
          <w:rFonts w:ascii="Myriad Pro" w:hAnsi="Myriad Pro" w:cs="Myriad Pro"/>
          <w:bCs/>
          <w:lang w:val="en-US"/>
        </w:rPr>
        <w:t xml:space="preserve">After </w:t>
      </w:r>
      <w:r w:rsidRPr="0085007D">
        <w:rPr>
          <w:rFonts w:ascii="Myriad Pro" w:hAnsi="Myriad Pro" w:cs="Myriad Pro"/>
          <w:b/>
          <w:bCs/>
          <w:lang w:val="en-US"/>
        </w:rPr>
        <w:t>all the expenses and deductions</w:t>
      </w:r>
      <w:r>
        <w:rPr>
          <w:rFonts w:ascii="Myriad Pro" w:hAnsi="Myriad Pro" w:cs="Myriad Pro"/>
          <w:bCs/>
          <w:lang w:val="en-US"/>
        </w:rPr>
        <w:t xml:space="preserve"> (not only the cost of sales)</w:t>
      </w:r>
      <w:r w:rsidRPr="0085007D">
        <w:rPr>
          <w:rFonts w:ascii="Myriad Pro" w:hAnsi="Myriad Pro" w:cs="Myriad Pro"/>
          <w:bCs/>
          <w:lang w:val="en-US"/>
        </w:rPr>
        <w:t xml:space="preserve"> is the net profit</w:t>
      </w:r>
      <w:r>
        <w:rPr>
          <w:rFonts w:ascii="Myriad Pro" w:hAnsi="Myriad Pro" w:cs="Myriad Pro"/>
          <w:bCs/>
          <w:lang w:val="en-US"/>
        </w:rPr>
        <w:t>.</w:t>
      </w:r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9. Breakeven analysis is made by companies to see whether it is profitable or not to make certain product or provide certain service.</w:t>
      </w:r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78" type="#_x0000_t75" style="width:20.25pt;height:17.25pt" o:ole="">
            <v:imagedata r:id="rId5" o:title=""/>
          </v:shape>
          <w:control r:id="rId23" w:name="DefaultOcxName16" w:shapeid="_x0000_i1178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Falso</w:t>
      </w:r>
      <w:proofErr w:type="spellEnd"/>
    </w:p>
    <w:p w:rsidR="00065B24" w:rsidRPr="00FF3D22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79" type="#_x0000_t75" style="width:20.25pt;height:17.25pt" o:ole="">
            <v:imagedata r:id="rId7" o:title=""/>
          </v:shape>
          <w:control r:id="rId24" w:name="DefaultOcxName17" w:shapeid="_x0000_i1179"/>
        </w:object>
      </w:r>
      <w:proofErr w:type="spellStart"/>
      <w:r w:rsidRPr="00FF3D22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Verdadero</w:t>
      </w:r>
      <w:proofErr w:type="spellEnd"/>
    </w:p>
    <w:p w:rsidR="00065B24" w:rsidRPr="00065B24" w:rsidRDefault="00065B24" w:rsidP="00FF3D22">
      <w:pPr>
        <w:shd w:val="clear" w:color="auto" w:fill="FFFFFF"/>
        <w:spacing w:after="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065B2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es-AR"/>
        </w:rPr>
        <w:t>10. Countries with high inflation tend to use the Replacement Cost accounting method which values the assets at their estimated current selling price.</w:t>
      </w:r>
    </w:p>
    <w:p w:rsidR="00065B24" w:rsidRP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80" type="#_x0000_t75" style="width:20.25pt;height:17.25pt" o:ole="">
            <v:imagedata r:id="rId7" o:title=""/>
          </v:shape>
          <w:control r:id="rId25" w:name="DefaultOcxName18" w:shapeid="_x0000_i1180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Verdadero</w:t>
      </w:r>
    </w:p>
    <w:p w:rsidR="00065B24" w:rsidRDefault="00065B24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</w:pP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object w:dxaOrig="405" w:dyaOrig="345">
          <v:shape id="_x0000_i1145" type="#_x0000_t75" style="width:20.25pt;height:17.25pt" o:ole="">
            <v:imagedata r:id="rId5" o:title=""/>
          </v:shape>
          <w:control r:id="rId26" w:name="DefaultOcxName19" w:shapeid="_x0000_i1145"/>
        </w:object>
      </w:r>
      <w:r w:rsidRPr="00065B24">
        <w:rPr>
          <w:rFonts w:ascii="Helvetica" w:eastAsia="Times New Roman" w:hAnsi="Helvetica" w:cs="Times New Roman"/>
          <w:color w:val="000000"/>
          <w:sz w:val="23"/>
          <w:szCs w:val="23"/>
          <w:lang w:eastAsia="es-AR"/>
        </w:rPr>
        <w:t>Falso</w:t>
      </w:r>
    </w:p>
    <w:p w:rsidR="00343B41" w:rsidRPr="00343B41" w:rsidRDefault="00343B41" w:rsidP="00065B24">
      <w:pPr>
        <w:shd w:val="clear" w:color="auto" w:fill="FFFFFF"/>
        <w:spacing w:after="150" w:line="330" w:lineRule="atLeast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</w:pPr>
      <w:r w:rsidRPr="00343B41">
        <w:rPr>
          <w:rFonts w:ascii="Helvetica" w:eastAsia="Times New Roman" w:hAnsi="Helvetica" w:cs="Times New Roman"/>
          <w:color w:val="000000"/>
          <w:sz w:val="23"/>
          <w:szCs w:val="23"/>
          <w:lang w:val="en-US" w:eastAsia="es-AR"/>
        </w:rPr>
        <w:t>Current selling Price and current selling Price are synonyms.</w:t>
      </w:r>
    </w:p>
    <w:p w:rsidR="00065B24" w:rsidRPr="00343B41" w:rsidRDefault="00065B24">
      <w:pPr>
        <w:rPr>
          <w:lang w:val="en-US"/>
        </w:rPr>
      </w:pPr>
    </w:p>
    <w:sectPr w:rsidR="00065B24" w:rsidRPr="00343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D7B"/>
    <w:multiLevelType w:val="multilevel"/>
    <w:tmpl w:val="B59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20B36"/>
    <w:multiLevelType w:val="multilevel"/>
    <w:tmpl w:val="AD58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B6F8A"/>
    <w:multiLevelType w:val="multilevel"/>
    <w:tmpl w:val="A4C2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B3506"/>
    <w:multiLevelType w:val="multilevel"/>
    <w:tmpl w:val="E04A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E6B2F"/>
    <w:multiLevelType w:val="multilevel"/>
    <w:tmpl w:val="7B1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718CE"/>
    <w:multiLevelType w:val="multilevel"/>
    <w:tmpl w:val="95B4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33A0B"/>
    <w:multiLevelType w:val="multilevel"/>
    <w:tmpl w:val="DBF8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C7798"/>
    <w:multiLevelType w:val="multilevel"/>
    <w:tmpl w:val="C674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8023F"/>
    <w:multiLevelType w:val="multilevel"/>
    <w:tmpl w:val="D1F6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71320"/>
    <w:multiLevelType w:val="multilevel"/>
    <w:tmpl w:val="AC66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A1C34"/>
    <w:multiLevelType w:val="multilevel"/>
    <w:tmpl w:val="59F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76070"/>
    <w:multiLevelType w:val="multilevel"/>
    <w:tmpl w:val="F8C6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60837"/>
    <w:multiLevelType w:val="multilevel"/>
    <w:tmpl w:val="CDD4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C06BB"/>
    <w:multiLevelType w:val="multilevel"/>
    <w:tmpl w:val="D8D0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60FAB"/>
    <w:multiLevelType w:val="multilevel"/>
    <w:tmpl w:val="A928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446A2"/>
    <w:multiLevelType w:val="multilevel"/>
    <w:tmpl w:val="E80A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C65A2"/>
    <w:multiLevelType w:val="multilevel"/>
    <w:tmpl w:val="660E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E7F35"/>
    <w:multiLevelType w:val="multilevel"/>
    <w:tmpl w:val="CC6A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E3337"/>
    <w:multiLevelType w:val="multilevel"/>
    <w:tmpl w:val="0AB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77B49"/>
    <w:multiLevelType w:val="multilevel"/>
    <w:tmpl w:val="C7F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19"/>
  </w:num>
  <w:num w:numId="16">
    <w:abstractNumId w:val="12"/>
  </w:num>
  <w:num w:numId="17">
    <w:abstractNumId w:val="13"/>
  </w:num>
  <w:num w:numId="18">
    <w:abstractNumId w:val="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4"/>
    <w:rsid w:val="00065B24"/>
    <w:rsid w:val="00343B41"/>
    <w:rsid w:val="004C1FE2"/>
    <w:rsid w:val="0085007D"/>
    <w:rsid w:val="00A11603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C5F3-5EFE-40C2-86A1-5822EADA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5B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5B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5B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5B2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Agustina Norry</dc:creator>
  <cp:keywords/>
  <dc:description/>
  <cp:lastModifiedBy>Lucila Agustina Norry</cp:lastModifiedBy>
  <cp:revision>1</cp:revision>
  <dcterms:created xsi:type="dcterms:W3CDTF">2019-06-26T15:41:00Z</dcterms:created>
  <dcterms:modified xsi:type="dcterms:W3CDTF">2019-06-26T16:20:00Z</dcterms:modified>
</cp:coreProperties>
</file>