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6C" w:rsidRPr="00DA0D95" w:rsidRDefault="009D296C" w:rsidP="009D296C">
      <w:pPr>
        <w:shd w:val="clear" w:color="auto" w:fill="FFFFFF"/>
        <w:spacing w:after="0" w:line="300" w:lineRule="atLeast"/>
        <w:rPr>
          <w:rFonts w:ascii="inherit" w:eastAsia="Times New Roman" w:hAnsi="inherit" w:cs="Helvetica"/>
          <w:b/>
          <w:bCs/>
          <w:color w:val="000000"/>
          <w:sz w:val="27"/>
          <w:szCs w:val="27"/>
          <w:lang w:val="es-AR"/>
        </w:rPr>
      </w:pPr>
      <w:bookmarkStart w:id="0" w:name="_GoBack"/>
      <w:bookmarkEnd w:id="0"/>
      <w:r w:rsidRPr="00DA0D95">
        <w:rPr>
          <w:rFonts w:ascii="inherit" w:eastAsia="Times New Roman" w:hAnsi="inherit" w:cs="Helvetica"/>
          <w:b/>
          <w:bCs/>
          <w:color w:val="000000"/>
          <w:sz w:val="27"/>
          <w:szCs w:val="27"/>
          <w:highlight w:val="yellow"/>
          <w:lang w:val="es-AR"/>
        </w:rPr>
        <w:t>Chequeo de lectura módulo 8</w:t>
      </w:r>
    </w:p>
    <w:p w:rsidR="009D296C" w:rsidRPr="00DA0D95" w:rsidRDefault="009D296C" w:rsidP="009D296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A0D95">
        <w:rPr>
          <w:rFonts w:ascii="Arial" w:eastAsia="Times New Roman" w:hAnsi="Arial" w:cs="Arial"/>
          <w:vanish/>
          <w:sz w:val="16"/>
          <w:szCs w:val="16"/>
        </w:rPr>
        <w:t>Principio del formulario</w:t>
      </w:r>
    </w:p>
    <w:p w:rsidR="009D296C" w:rsidRPr="00DA0D95" w:rsidRDefault="009D296C" w:rsidP="009D296C">
      <w:p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</w:rPr>
      </w:pP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Respondé</w:t>
      </w:r>
      <w:proofErr w:type="spellEnd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 xml:space="preserve"> las </w: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siguientes</w:t>
      </w:r>
      <w:proofErr w:type="spellEnd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preguntas</w:t>
      </w:r>
      <w:proofErr w:type="spellEnd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:</w:t>
      </w:r>
    </w:p>
    <w:p w:rsidR="009D296C" w:rsidRPr="00DA0D95" w:rsidRDefault="009D296C" w:rsidP="009D296C">
      <w:pPr>
        <w:numPr>
          <w:ilvl w:val="0"/>
          <w:numId w:val="1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val="es-AR"/>
        </w:rPr>
      </w:pPr>
      <w:r w:rsidRPr="00DA0D9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val="es-AR"/>
        </w:rPr>
        <w:t>1. Los libros obligatorios a nivel Nacional son entre otros, el libro de administración y el de órdenes</w:t>
      </w:r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20.3pt;height:17.25pt" o:ole="">
            <v:imagedata r:id="rId5" o:title=""/>
          </v:shape>
          <w:control r:id="rId6" w:name="DefaultOcxName25" w:shapeid="_x0000_i1090"/>
        </w:object>
      </w:r>
      <w:proofErr w:type="spellStart"/>
      <w:proofErr w:type="gram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Verdadero</w:t>
      </w:r>
      <w:proofErr w:type="spellEnd"/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 X</w:t>
      </w:r>
      <w:proofErr w:type="gramEnd"/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89" type="#_x0000_t75" style="width:20.3pt;height:17.25pt" o:ole="">
            <v:imagedata r:id="rId7" o:title=""/>
          </v:shape>
          <w:control r:id="rId8" w:name="DefaultOcxName113" w:shapeid="_x0000_i1089"/>
        </w:objec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Falso</w:t>
      </w:r>
      <w:proofErr w:type="spellEnd"/>
    </w:p>
    <w:p w:rsidR="009D296C" w:rsidRPr="00DA0D95" w:rsidRDefault="009D296C" w:rsidP="009D296C">
      <w:pPr>
        <w:numPr>
          <w:ilvl w:val="0"/>
          <w:numId w:val="2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val="es-AR"/>
        </w:rPr>
      </w:pPr>
      <w:r w:rsidRPr="00DA0D9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val="es-AR"/>
        </w:rPr>
        <w:t xml:space="preserve">2. La </w:t>
      </w:r>
      <w:proofErr w:type="spellStart"/>
      <w:r w:rsidRPr="00DA0D9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val="es-AR"/>
        </w:rPr>
        <w:t>rubrica</w:t>
      </w:r>
      <w:proofErr w:type="spellEnd"/>
      <w:r w:rsidRPr="00DA0D9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val="es-AR"/>
        </w:rPr>
        <w:t xml:space="preserve"> de los libros obligatorios pueden realizarse en cualquier jurisdicción independientemente donde se encuentre el edificio</w:t>
      </w:r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88" type="#_x0000_t75" style="width:20.3pt;height:17.25pt" o:ole="">
            <v:imagedata r:id="rId7" o:title=""/>
          </v:shape>
          <w:control r:id="rId9" w:name="DefaultOcxName24" w:shapeid="_x0000_i1088"/>
        </w:objec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Verdadero</w:t>
      </w:r>
      <w:proofErr w:type="spellEnd"/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87" type="#_x0000_t75" style="width:20.3pt;height:17.25pt" o:ole="">
            <v:imagedata r:id="rId5" o:title=""/>
          </v:shape>
          <w:control r:id="rId10" w:name="DefaultOcxName32" w:shapeid="_x0000_i1087"/>
        </w:object>
      </w:r>
      <w:proofErr w:type="spellStart"/>
      <w:proofErr w:type="gram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Falso</w:t>
      </w:r>
      <w:proofErr w:type="spellEnd"/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 X</w:t>
      </w:r>
      <w:proofErr w:type="gramEnd"/>
    </w:p>
    <w:p w:rsidR="009D296C" w:rsidRPr="00DA0D95" w:rsidRDefault="009D296C" w:rsidP="009D296C">
      <w:pPr>
        <w:numPr>
          <w:ilvl w:val="0"/>
          <w:numId w:val="3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val="es-AR"/>
        </w:rPr>
      </w:pPr>
      <w:r w:rsidRPr="00DA0D9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val="es-AR"/>
        </w:rPr>
        <w:t>3. El acta al culminar la asamblea debe ser firmado por algunos de los propietarios</w:t>
      </w:r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86" type="#_x0000_t75" style="width:20.3pt;height:17.25pt" o:ole="">
            <v:imagedata r:id="rId5" o:title=""/>
          </v:shape>
          <w:control r:id="rId11" w:name="DefaultOcxName42" w:shapeid="_x0000_i1086"/>
        </w:object>
      </w:r>
      <w:proofErr w:type="spellStart"/>
      <w:proofErr w:type="gram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Verdadero</w:t>
      </w:r>
      <w:proofErr w:type="spellEnd"/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 X</w:t>
      </w:r>
      <w:proofErr w:type="gramEnd"/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85" type="#_x0000_t75" style="width:20.3pt;height:17.25pt" o:ole="">
            <v:imagedata r:id="rId7" o:title=""/>
          </v:shape>
          <w:control r:id="rId12" w:name="DefaultOcxName52" w:shapeid="_x0000_i1085"/>
        </w:objec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Falso</w:t>
      </w:r>
      <w:proofErr w:type="spellEnd"/>
    </w:p>
    <w:p w:rsidR="009D296C" w:rsidRPr="00DA0D95" w:rsidRDefault="009D296C" w:rsidP="009D296C">
      <w:pPr>
        <w:numPr>
          <w:ilvl w:val="0"/>
          <w:numId w:val="4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val="es-AR"/>
        </w:rPr>
      </w:pPr>
      <w:r w:rsidRPr="00DA0D9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val="es-AR"/>
        </w:rPr>
        <w:t>4. Otro libro obligatorio a nivel nacional que debe llevar el consorcio es el correspondiente al estatuto de encargados de casa de renta</w:t>
      </w:r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84" type="#_x0000_t75" style="width:20.3pt;height:17.25pt" o:ole="">
            <v:imagedata r:id="rId7" o:title=""/>
          </v:shape>
          <w:control r:id="rId13" w:name="DefaultOcxName62" w:shapeid="_x0000_i1084"/>
        </w:object>
      </w:r>
      <w:proofErr w:type="spellStart"/>
      <w:proofErr w:type="gram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Verdadero</w:t>
      </w:r>
      <w:proofErr w:type="spellEnd"/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 X</w:t>
      </w:r>
      <w:proofErr w:type="gramEnd"/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83" type="#_x0000_t75" style="width:20.3pt;height:17.25pt" o:ole="">
            <v:imagedata r:id="rId5" o:title=""/>
          </v:shape>
          <w:control r:id="rId14" w:name="DefaultOcxName72" w:shapeid="_x0000_i1083"/>
        </w:objec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Falso</w:t>
      </w:r>
      <w:proofErr w:type="spellEnd"/>
    </w:p>
    <w:p w:rsidR="009D296C" w:rsidRPr="00DA0D95" w:rsidRDefault="009D296C" w:rsidP="009D296C">
      <w:pPr>
        <w:numPr>
          <w:ilvl w:val="0"/>
          <w:numId w:val="5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val="es-AR"/>
        </w:rPr>
      </w:pPr>
      <w:r w:rsidRPr="00DA0D9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val="es-AR"/>
        </w:rPr>
        <w:t>5. El libro de registro de propietarios es otro de los libros obligatorios a nivel Nacional</w:t>
      </w:r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82" type="#_x0000_t75" style="width:20.3pt;height:17.25pt" o:ole="">
            <v:imagedata r:id="rId7" o:title=""/>
          </v:shape>
          <w:control r:id="rId15" w:name="DefaultOcxName82" w:shapeid="_x0000_i1082"/>
        </w:objec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Verdadero</w:t>
      </w:r>
      <w:proofErr w:type="spellEnd"/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  X</w:t>
      </w:r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81" type="#_x0000_t75" style="width:20.3pt;height:17.25pt" o:ole="">
            <v:imagedata r:id="rId7" o:title=""/>
          </v:shape>
          <w:control r:id="rId16" w:name="DefaultOcxName92" w:shapeid="_x0000_i1081"/>
        </w:objec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Falso</w:t>
      </w:r>
      <w:proofErr w:type="spellEnd"/>
    </w:p>
    <w:p w:rsidR="009D296C" w:rsidRPr="00DA0D95" w:rsidRDefault="009D296C" w:rsidP="009D296C">
      <w:pPr>
        <w:numPr>
          <w:ilvl w:val="0"/>
          <w:numId w:val="6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val="es-AR"/>
        </w:rPr>
      </w:pPr>
      <w:r w:rsidRPr="00DA0D9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val="es-AR"/>
        </w:rPr>
        <w:t>6. El Código Civil y Comercial de la Nación indica que es optativo poseer un seguro en el edificio</w:t>
      </w:r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80" type="#_x0000_t75" style="width:20.3pt;height:17.25pt" o:ole="">
            <v:imagedata r:id="rId7" o:title=""/>
          </v:shape>
          <w:control r:id="rId17" w:name="DefaultOcxName102" w:shapeid="_x0000_i1080"/>
        </w:objec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Verdadero</w:t>
      </w:r>
      <w:proofErr w:type="spellEnd"/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79" type="#_x0000_t75" style="width:20.3pt;height:17.25pt" o:ole="">
            <v:imagedata r:id="rId7" o:title=""/>
          </v:shape>
          <w:control r:id="rId18" w:name="DefaultOcxName112" w:shapeid="_x0000_i1079"/>
        </w:object>
      </w:r>
      <w:proofErr w:type="spellStart"/>
      <w:proofErr w:type="gram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Falso</w:t>
      </w:r>
      <w:proofErr w:type="spellEnd"/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 X</w:t>
      </w:r>
      <w:proofErr w:type="gramEnd"/>
    </w:p>
    <w:p w:rsidR="009D296C" w:rsidRPr="00DA0D95" w:rsidRDefault="009D296C" w:rsidP="009D296C">
      <w:pPr>
        <w:numPr>
          <w:ilvl w:val="0"/>
          <w:numId w:val="7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val="es-AR"/>
        </w:rPr>
      </w:pPr>
      <w:r w:rsidRPr="00DA0D9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val="es-AR"/>
        </w:rPr>
        <w:t>7. Ninguna puerta, vestíbulo, corredor u otro medio de salida debe ser obstruido o reducido en su ancho exigido</w:t>
      </w:r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78" type="#_x0000_t75" style="width:20.3pt;height:17.25pt" o:ole="">
            <v:imagedata r:id="rId7" o:title=""/>
          </v:shape>
          <w:control r:id="rId19" w:name="DefaultOcxName122" w:shapeid="_x0000_i1078"/>
        </w:objec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Verdadero</w:t>
      </w:r>
      <w:proofErr w:type="spellEnd"/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  X  </w:t>
      </w:r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77" type="#_x0000_t75" style="width:20.3pt;height:17.25pt" o:ole="">
            <v:imagedata r:id="rId7" o:title=""/>
          </v:shape>
          <w:control r:id="rId20" w:name="DefaultOcxName132" w:shapeid="_x0000_i1077"/>
        </w:objec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Falso</w:t>
      </w:r>
      <w:proofErr w:type="spellEnd"/>
    </w:p>
    <w:p w:rsidR="009D296C" w:rsidRPr="00DA0D95" w:rsidRDefault="009D296C" w:rsidP="009D296C">
      <w:pPr>
        <w:numPr>
          <w:ilvl w:val="0"/>
          <w:numId w:val="8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val="es-AR"/>
        </w:rPr>
      </w:pPr>
      <w:r w:rsidRPr="00DA0D9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val="es-AR"/>
        </w:rPr>
        <w:lastRenderedPageBreak/>
        <w:t>8. El derecho de medianería es aquel que tiene cada vecino con respecto al uso de un muro medianero</w:t>
      </w:r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76" type="#_x0000_t75" style="width:20.3pt;height:17.25pt" o:ole="">
            <v:imagedata r:id="rId7" o:title=""/>
          </v:shape>
          <w:control r:id="rId21" w:name="DefaultOcxName142" w:shapeid="_x0000_i1076"/>
        </w:objec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Verdadero</w:t>
      </w:r>
      <w:proofErr w:type="spellEnd"/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X</w:t>
      </w:r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75" type="#_x0000_t75" style="width:20.3pt;height:17.25pt" o:ole="">
            <v:imagedata r:id="rId7" o:title=""/>
          </v:shape>
          <w:control r:id="rId22" w:name="DefaultOcxName152" w:shapeid="_x0000_i1075"/>
        </w:objec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Falso</w:t>
      </w:r>
      <w:proofErr w:type="spellEnd"/>
    </w:p>
    <w:p w:rsidR="009D296C" w:rsidRPr="00DA0D95" w:rsidRDefault="009D296C" w:rsidP="009D296C">
      <w:pPr>
        <w:numPr>
          <w:ilvl w:val="0"/>
          <w:numId w:val="9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val="es-AR"/>
        </w:rPr>
      </w:pPr>
      <w:r w:rsidRPr="00DA0D9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val="es-AR"/>
        </w:rPr>
        <w:t>9. Los derechos y obligaciones de los condominios respecto al muro medianero son entre otros, dar mayor ancho al muro y no arrimar toda construcción al mismo</w:t>
      </w:r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74" type="#_x0000_t75" style="width:20.3pt;height:17.25pt" o:ole="">
            <v:imagedata r:id="rId7" o:title=""/>
          </v:shape>
          <w:control r:id="rId23" w:name="DefaultOcxName162" w:shapeid="_x0000_i1074"/>
        </w:objec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Verdadero</w:t>
      </w:r>
      <w:proofErr w:type="spellEnd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.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X</w:t>
      </w:r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73" type="#_x0000_t75" style="width:20.3pt;height:17.25pt" o:ole="">
            <v:imagedata r:id="rId7" o:title=""/>
          </v:shape>
          <w:control r:id="rId24" w:name="DefaultOcxName172" w:shapeid="_x0000_i1073"/>
        </w:objec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Falso</w:t>
      </w:r>
      <w:proofErr w:type="spellEnd"/>
    </w:p>
    <w:p w:rsidR="009D296C" w:rsidRPr="00DA0D95" w:rsidRDefault="009D296C" w:rsidP="009D296C">
      <w:pPr>
        <w:numPr>
          <w:ilvl w:val="0"/>
          <w:numId w:val="10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val="es-AR"/>
        </w:rPr>
      </w:pPr>
      <w:r w:rsidRPr="00DA0D9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val="es-AR"/>
        </w:rPr>
        <w:t>10. El muro lindero entre dos edificios de una altura mayor a los dos metros se presume siempre medianero desde esa altura hasta la linea común de elevación</w:t>
      </w:r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72" type="#_x0000_t75" style="width:20.3pt;height:17.25pt" o:ole="">
            <v:imagedata r:id="rId7" o:title=""/>
          </v:shape>
          <w:control r:id="rId25" w:name="DefaultOcxName182" w:shapeid="_x0000_i1072"/>
        </w:objec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Verdadero</w:t>
      </w:r>
      <w:proofErr w:type="spellEnd"/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X</w:t>
      </w:r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71" type="#_x0000_t75" style="width:20.3pt;height:17.25pt" o:ole="">
            <v:imagedata r:id="rId7" o:title=""/>
          </v:shape>
          <w:control r:id="rId26" w:name="DefaultOcxName192" w:shapeid="_x0000_i1071"/>
        </w:objec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Falso</w:t>
      </w:r>
      <w:proofErr w:type="spellEnd"/>
    </w:p>
    <w:p w:rsidR="009D296C" w:rsidRPr="00DA0D95" w:rsidRDefault="009D296C" w:rsidP="009D296C">
      <w:pPr>
        <w:numPr>
          <w:ilvl w:val="0"/>
          <w:numId w:val="11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val="es-AR"/>
        </w:rPr>
      </w:pPr>
      <w:r w:rsidRPr="00DA0D9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val="es-AR"/>
        </w:rPr>
        <w:t>11. Si la humedad o filtración está en una cara del edificio que linda con un patio interno o pulmón de otro edificio, será responsabilidad exclusiva del consorcio realizar las reparaciones</w:t>
      </w:r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70" type="#_x0000_t75" style="width:20.3pt;height:17.25pt" o:ole="">
            <v:imagedata r:id="rId7" o:title=""/>
          </v:shape>
          <w:control r:id="rId27" w:name="DefaultOcxName201" w:shapeid="_x0000_i1070"/>
        </w:objec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Verdadero</w:t>
      </w:r>
      <w:proofErr w:type="spellEnd"/>
    </w:p>
    <w:p w:rsidR="009D296C" w:rsidRPr="00DA0D95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object w:dxaOrig="225" w:dyaOrig="225">
          <v:shape id="_x0000_i1069" type="#_x0000_t75" style="width:20.3pt;height:17.25pt" o:ole="">
            <v:imagedata r:id="rId7" o:title=""/>
          </v:shape>
          <w:control r:id="rId28" w:name="DefaultOcxName211" w:shapeid="_x0000_i1069"/>
        </w:object>
      </w:r>
      <w:proofErr w:type="spellStart"/>
      <w:r w:rsidRPr="00DA0D95">
        <w:rPr>
          <w:rFonts w:ascii="Helvetica" w:eastAsia="Times New Roman" w:hAnsi="Helvetica" w:cs="Helvetica"/>
          <w:color w:val="000000"/>
          <w:sz w:val="23"/>
          <w:szCs w:val="23"/>
        </w:rPr>
        <w:t>Falso</w:t>
      </w:r>
      <w:proofErr w:type="spellEnd"/>
    </w:p>
    <w:p w:rsidR="009D296C" w:rsidRPr="00DA0D95" w:rsidRDefault="009D296C" w:rsidP="009D296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A0D95">
        <w:rPr>
          <w:rFonts w:ascii="Arial" w:eastAsia="Times New Roman" w:hAnsi="Arial" w:cs="Arial"/>
          <w:vanish/>
          <w:sz w:val="16"/>
          <w:szCs w:val="16"/>
        </w:rPr>
        <w:t>Final del formulario</w:t>
      </w:r>
    </w:p>
    <w:p w:rsidR="009D296C" w:rsidRDefault="009D296C" w:rsidP="009D296C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672557" w:rsidRDefault="00672557"/>
    <w:sectPr w:rsidR="006725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8AD"/>
    <w:multiLevelType w:val="multilevel"/>
    <w:tmpl w:val="F1F8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A4478"/>
    <w:multiLevelType w:val="multilevel"/>
    <w:tmpl w:val="F326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B4440"/>
    <w:multiLevelType w:val="multilevel"/>
    <w:tmpl w:val="00B8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40D70"/>
    <w:multiLevelType w:val="multilevel"/>
    <w:tmpl w:val="5E58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E117AA"/>
    <w:multiLevelType w:val="multilevel"/>
    <w:tmpl w:val="F0AE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714A9"/>
    <w:multiLevelType w:val="multilevel"/>
    <w:tmpl w:val="B1D4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54096"/>
    <w:multiLevelType w:val="multilevel"/>
    <w:tmpl w:val="F980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FA6745"/>
    <w:multiLevelType w:val="multilevel"/>
    <w:tmpl w:val="2BB0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571D02"/>
    <w:multiLevelType w:val="multilevel"/>
    <w:tmpl w:val="3964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3937E5"/>
    <w:multiLevelType w:val="multilevel"/>
    <w:tmpl w:val="073A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F677D4"/>
    <w:multiLevelType w:val="multilevel"/>
    <w:tmpl w:val="9304A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6C"/>
    <w:rsid w:val="00672557"/>
    <w:rsid w:val="009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8B42"/>
  <w15:chartTrackingRefBased/>
  <w15:docId w15:val="{ED41D8FE-215D-4BFF-972B-66A970F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</dc:creator>
  <cp:keywords/>
  <dc:description/>
  <cp:lastModifiedBy>EXO</cp:lastModifiedBy>
  <cp:revision>1</cp:revision>
  <dcterms:created xsi:type="dcterms:W3CDTF">2025-05-28T13:47:00Z</dcterms:created>
  <dcterms:modified xsi:type="dcterms:W3CDTF">2025-05-28T13:57:00Z</dcterms:modified>
</cp:coreProperties>
</file>