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Chequeo de lectura Módulo 5</w:t>
      </w:r>
    </w:p>
    <w:p w:rsidR="00000000" w:rsidDel="00000000" w:rsidP="00000000" w:rsidRDefault="00000000" w:rsidRPr="00000000" w14:paraId="00000002">
      <w:pPr>
        <w:spacing w:line="344.3478260869565" w:lineRule="auto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52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1. Indicar a qué concepto refiere el siguiente concepto: "Normas de redacción que deben observarse a la hora de confeccionar notas, esquelas, memorandos e invitaciones."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Ceremonial escrito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Ceremonial Oficial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2. De acuerdo a las normas generales del Ceremonial escrito, ¿cómo se deben escribir los nombres de las personas en una comunicación oficial?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Completos y en mayúsculas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Completos, en mayúsculas, y en su orden natural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3. De acuerdo a las normas generales del Ceremonial escrito, ¿cómo se deben escribir los datos del destinatario?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Mayúsculas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Mayúsculas y Minúsculas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4. En el ceremonial escrito oficial, ¿cuál es el tratamiento adecuado para los miembros de las FFAA?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anteponiendo la palabra señor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anteponiendo su rango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5. En la comunicación empresarial, indicar qué elementos debe contener una tarjeta de la empresa.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sólo se escribe nombres y apellidos completos, en una línea, en el centro de la tarjeta. No se indican direcciones, teléfonos ni títulos.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se imprime el logotipo de la empresa, el nombre de la persona, debajo de éste el puesto o cargo, la dirección en el extremo inferior izquierdo y teléfono en el extremo inferior derecho.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6. ¿Para qué sirve una esquela?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Para realizar citas, invitaciones, comunicados, agradecimientos o se presentan condolencias.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Para notificar un despido laboral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7. Indicar cómo será el uso del papel en el caso de que la esquela se redacte en 1º persona.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Vertical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Horizontal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44.3478260869565" w:lineRule="auto"/>
        <w:ind w:left="720" w:hanging="360"/>
        <w:rPr>
          <w:color w:val="d31515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8. Si la esquela se redacta en 3º, ¿en qué sentido se utilizará el papel?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Vertical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Horizontal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9. ¿Es correcto decir que los telegramas han caído en desuso?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Sí es correcto, entre otros se usan para expresar condolencias.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No es correcto, se encuentran en plena vigencia para todo tipo de notificaciones.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10. Indicar dónde se coloca en una invitación la siglas R.S.V.P., derivada de la expresión Répondez s'il vous plaît.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d31515"/>
          <w:sz w:val="23"/>
          <w:szCs w:val="23"/>
          <w:highlight w:val="white"/>
          <w:rtl w:val="0"/>
        </w:rPr>
        <w:t xml:space="preserve">En el ángulo superior derecho, junto al número de teléfono.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920" w:before="0" w:beforeAutospacing="0" w:line="344.3478260869565" w:lineRule="auto"/>
        <w:ind w:left="720" w:hanging="360"/>
        <w:rPr>
          <w:sz w:val="23"/>
          <w:szCs w:val="23"/>
        </w:rPr>
      </w:pPr>
      <w:r w:rsidDel="00000000" w:rsidR="00000000" w:rsidRPr="00000000">
        <w:rPr>
          <w:color w:val="1fb702"/>
          <w:sz w:val="23"/>
          <w:szCs w:val="23"/>
          <w:highlight w:val="white"/>
          <w:rtl w:val="0"/>
        </w:rPr>
        <w:t xml:space="preserve">En el ángulo inferior derecho, junto al número de teléfono.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